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-- Odwołania do elementów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local przyciskBroni = script.Parent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local nazwaBroni = przyciskBroni.NazwaBroni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local uzbrojona = przyciskBroni.Uzbrojona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local kupiona = przyciskBroni.Kupiona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local replicatedStorage = game.ReplicatedStorage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local zdarzenieIkona = replicatedStorage.Zdarzenia.Ikona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local zdarzeniePrzycisk = replicatedStorage.Zdarzenia.Przycisk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local obrazekUzbrojony = przyciskBroni.ObrazekUzbrojony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local obrazekZablokowany = przyciskBroni.ObrazekZablokowany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-- Ta funkcja pozwala na zmiane wyświetlania obrazka blokady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-- oraz koloru przycisku broni kiedy jest kupiona lub niekupiona.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local function ZmianaZakupu()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-- Jeżeli dana broń jest kupiona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if kupiona.Value then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-- Wyłącz widoczność blokady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obrazekZablokowany.Visible = false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-- Zmień kolor tła ikony broni na zielony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przyciskBroni.BackgroundColor3 = Color3.fromRGB(111, 223, 111)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else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-- Włącz widoczność blokady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obrazekZablokowany.Visible = true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-- Zmień kolor tła ikony broni na czarny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przyciskBroni.BackgroundColor3 = Color3.fromRGB(0, 0, 0)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-- Ta funkcja pozwala na zmiane wyświetlania obrazka uzbrojony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local function ZmianaUzbrojenia()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-- Jeżeli dana broń jest uzbrojona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if uzbrojona.Value then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-- Włącz widoczność obrazka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obrazekUzbrojony.Visible = true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else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-- Wyłącz widoczność obrazka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obrazekUzbrojony.Visible = false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-- Ta funkcja pozwala na pobranie danych danej broni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-- oraz czy została kupiona lub uzbrojona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local function PobierzDane(bronSerwer, kupionaSerwer, uzbrojonaSerwer)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-- Jeżeli broń z serwera jest bronią z tego przycisku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if nazwaBroni.Value == bronSerwer then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-- Ustaw wartość zmiennej kupiona na wartość z serwera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kupiona.Value = kupionaSerwer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-- Ustaw wartość zmiennej uzbrojona na wartość z serwera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uzbrojona.Value = uzbrojonaSerwer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-- Uruchom funkcję ZmianaZakupu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ZmianaZakupu()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-- Uruchom funkcję ZmianaUzbrojenia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ZmianaUzbrojenia()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-- Ta funkcja pozwala na wysłanie danych do serwera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local function WyslijDane()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-- Uruchamiamy zdarzenie kliknięcia w daną ikonę broni w sklepie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zdarzenieIkona:FireServer(nazwaBroni.Value)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-- Zdarzenie ikona jest uruchamiane na początku gry, pozwoli to na załadowanie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-- informacji do sklepu danego gracza oraz kiedy gracz wybierze daną broń,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-- a nastepnie kliknie przycisku do zakupu, założenia lub ściągnięcia broni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zdarzenieIkona.OnClientEvent:Connect(PobierzDane)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-- Zdarzenie ikona pozwala na wysłanie informacji do serwera, że gracz wybrał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-- daną broń ze sklepu i serwer w odpowiedzi przekaże informacje, czy wybrana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-- broń została już kupiona lub czy gracz może ją założyć lub ściągnąć.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przyciskBroni.MouseButton1Click:Connect(WyslijDane)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